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AC7BF" w14:textId="77777777" w:rsidR="002511C8" w:rsidRPr="008207C6" w:rsidRDefault="002511C8" w:rsidP="002511C8">
      <w:pPr>
        <w:ind w:left="643" w:hanging="360"/>
        <w:jc w:val="center"/>
        <w:rPr>
          <w:rFonts w:ascii="Times New Roman" w:hAnsi="Times New Roman" w:cs="Times New Roman"/>
          <w:b/>
          <w:bCs/>
          <w:lang w:val="tr-TR"/>
        </w:rPr>
      </w:pPr>
      <w:r w:rsidRPr="008207C6">
        <w:rPr>
          <w:rFonts w:ascii="Times New Roman" w:hAnsi="Times New Roman" w:cs="Times New Roman"/>
          <w:b/>
          <w:bCs/>
          <w:lang w:val="tr-TR"/>
        </w:rPr>
        <w:t>YTU</w:t>
      </w:r>
    </w:p>
    <w:p w14:paraId="2B1DAEDF" w14:textId="77777777" w:rsidR="002511C8" w:rsidRPr="008207C6" w:rsidRDefault="002511C8" w:rsidP="002511C8">
      <w:pPr>
        <w:ind w:left="643" w:hanging="360"/>
        <w:jc w:val="center"/>
        <w:rPr>
          <w:rFonts w:ascii="Times New Roman" w:hAnsi="Times New Roman" w:cs="Times New Roman"/>
          <w:b/>
          <w:bCs/>
          <w:lang w:val="tr-TR"/>
        </w:rPr>
      </w:pPr>
      <w:r w:rsidRPr="008207C6">
        <w:rPr>
          <w:rFonts w:ascii="Times New Roman" w:hAnsi="Times New Roman" w:cs="Times New Roman"/>
          <w:b/>
          <w:bCs/>
          <w:lang w:val="tr-TR"/>
        </w:rPr>
        <w:t>YDYO</w:t>
      </w:r>
    </w:p>
    <w:p w14:paraId="2CCA7B9A" w14:textId="77777777" w:rsidR="002511C8" w:rsidRPr="008207C6" w:rsidRDefault="002511C8" w:rsidP="002511C8">
      <w:pPr>
        <w:ind w:left="643" w:hanging="360"/>
        <w:jc w:val="center"/>
        <w:rPr>
          <w:rFonts w:ascii="Times New Roman" w:hAnsi="Times New Roman" w:cs="Times New Roman"/>
          <w:b/>
          <w:bCs/>
          <w:lang w:val="tr-TR"/>
        </w:rPr>
      </w:pPr>
      <w:r w:rsidRPr="008207C6">
        <w:rPr>
          <w:rFonts w:ascii="Times New Roman" w:hAnsi="Times New Roman" w:cs="Times New Roman"/>
          <w:b/>
          <w:bCs/>
          <w:lang w:val="tr-TR"/>
        </w:rPr>
        <w:t>MODERN DİLLER BÖLÜMÜ</w:t>
      </w:r>
    </w:p>
    <w:p w14:paraId="6EF48D92" w14:textId="2634026D" w:rsidR="002511C8" w:rsidRDefault="002511C8" w:rsidP="002511C8">
      <w:pPr>
        <w:ind w:left="643" w:hanging="360"/>
        <w:jc w:val="center"/>
        <w:rPr>
          <w:rFonts w:ascii="Times New Roman" w:hAnsi="Times New Roman" w:cs="Times New Roman"/>
          <w:b/>
          <w:bCs/>
          <w:lang w:val="tr-TR"/>
        </w:rPr>
      </w:pPr>
      <w:r w:rsidRPr="008207C6">
        <w:rPr>
          <w:rFonts w:ascii="Times New Roman" w:hAnsi="Times New Roman" w:cs="Times New Roman"/>
          <w:b/>
          <w:bCs/>
          <w:lang w:val="tr-TR"/>
        </w:rPr>
        <w:t>202</w:t>
      </w:r>
      <w:r w:rsidR="00514D20">
        <w:rPr>
          <w:rFonts w:ascii="Times New Roman" w:hAnsi="Times New Roman" w:cs="Times New Roman"/>
          <w:b/>
          <w:bCs/>
          <w:lang w:val="tr-TR"/>
        </w:rPr>
        <w:t>4</w:t>
      </w:r>
      <w:r w:rsidRPr="008207C6">
        <w:rPr>
          <w:rFonts w:ascii="Times New Roman" w:hAnsi="Times New Roman" w:cs="Times New Roman"/>
          <w:b/>
          <w:bCs/>
          <w:lang w:val="tr-TR"/>
        </w:rPr>
        <w:t>-202</w:t>
      </w:r>
      <w:r w:rsidR="00514D20">
        <w:rPr>
          <w:rFonts w:ascii="Times New Roman" w:hAnsi="Times New Roman" w:cs="Times New Roman"/>
          <w:b/>
          <w:bCs/>
          <w:lang w:val="tr-TR"/>
        </w:rPr>
        <w:t>5</w:t>
      </w:r>
      <w:r w:rsidRPr="008207C6">
        <w:rPr>
          <w:rFonts w:ascii="Times New Roman" w:hAnsi="Times New Roman" w:cs="Times New Roman"/>
          <w:b/>
          <w:bCs/>
          <w:lang w:val="tr-TR"/>
        </w:rPr>
        <w:t xml:space="preserve"> </w:t>
      </w:r>
      <w:r w:rsidR="00810730">
        <w:rPr>
          <w:rFonts w:ascii="Times New Roman" w:hAnsi="Times New Roman" w:cs="Times New Roman"/>
          <w:b/>
          <w:bCs/>
          <w:lang w:val="tr-TR"/>
        </w:rPr>
        <w:t>BAHAR</w:t>
      </w:r>
      <w:r w:rsidRPr="008207C6">
        <w:rPr>
          <w:rFonts w:ascii="Times New Roman" w:hAnsi="Times New Roman" w:cs="Times New Roman"/>
          <w:b/>
          <w:bCs/>
          <w:lang w:val="tr-TR"/>
        </w:rPr>
        <w:t xml:space="preserve"> YARIYILI MDB DERSLERİ DUYURUSU</w:t>
      </w:r>
    </w:p>
    <w:p w14:paraId="36E816F2" w14:textId="77777777" w:rsidR="002511C8" w:rsidRPr="008207C6" w:rsidRDefault="002511C8" w:rsidP="002511C8">
      <w:pPr>
        <w:spacing w:line="360" w:lineRule="auto"/>
        <w:ind w:left="643" w:hanging="360"/>
        <w:jc w:val="center"/>
        <w:rPr>
          <w:rFonts w:ascii="Times New Roman" w:hAnsi="Times New Roman" w:cs="Times New Roman"/>
          <w:b/>
          <w:bCs/>
          <w:lang w:val="tr-TR"/>
        </w:rPr>
      </w:pPr>
    </w:p>
    <w:p w14:paraId="00C513F7" w14:textId="016A46A2" w:rsidR="002511C8" w:rsidRPr="00EB5589" w:rsidRDefault="002511C8" w:rsidP="002511C8">
      <w:pPr>
        <w:pStyle w:val="ListeParagraf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lang w:val="tr-TR"/>
        </w:rPr>
      </w:pPr>
      <w:r w:rsidRPr="00EB5589">
        <w:rPr>
          <w:rFonts w:ascii="Times New Roman" w:hAnsi="Times New Roman" w:cs="Times New Roman"/>
          <w:lang w:val="tr-TR"/>
        </w:rPr>
        <w:t>M</w:t>
      </w:r>
      <w:r>
        <w:rPr>
          <w:rFonts w:ascii="Times New Roman" w:hAnsi="Times New Roman" w:cs="Times New Roman"/>
          <w:lang w:val="tr-TR"/>
        </w:rPr>
        <w:t>odern Diller Bölümü</w:t>
      </w:r>
      <w:r w:rsidRPr="00EB5589">
        <w:rPr>
          <w:rFonts w:ascii="Times New Roman" w:hAnsi="Times New Roman" w:cs="Times New Roman"/>
          <w:lang w:val="tr-TR"/>
        </w:rPr>
        <w:t>’</w:t>
      </w:r>
      <w:r>
        <w:rPr>
          <w:rFonts w:ascii="Times New Roman" w:hAnsi="Times New Roman" w:cs="Times New Roman"/>
          <w:lang w:val="tr-TR"/>
        </w:rPr>
        <w:t>n</w:t>
      </w:r>
      <w:r w:rsidRPr="00EB5589">
        <w:rPr>
          <w:rFonts w:ascii="Times New Roman" w:hAnsi="Times New Roman" w:cs="Times New Roman"/>
          <w:lang w:val="tr-TR"/>
        </w:rPr>
        <w:t>de açılan MDB103</w:t>
      </w:r>
      <w:r w:rsidR="00810730">
        <w:rPr>
          <w:rFonts w:ascii="Times New Roman" w:hAnsi="Times New Roman" w:cs="Times New Roman"/>
          <w:lang w:val="tr-TR"/>
        </w:rPr>
        <w:t>2</w:t>
      </w:r>
      <w:r w:rsidRPr="00EB5589">
        <w:rPr>
          <w:rFonts w:ascii="Times New Roman" w:hAnsi="Times New Roman" w:cs="Times New Roman"/>
          <w:lang w:val="tr-TR"/>
        </w:rPr>
        <w:t>, MDB113</w:t>
      </w:r>
      <w:r w:rsidR="00810730">
        <w:rPr>
          <w:rFonts w:ascii="Times New Roman" w:hAnsi="Times New Roman" w:cs="Times New Roman"/>
          <w:lang w:val="tr-TR"/>
        </w:rPr>
        <w:t>2</w:t>
      </w:r>
      <w:r w:rsidRPr="00EB5589">
        <w:rPr>
          <w:rFonts w:ascii="Times New Roman" w:hAnsi="Times New Roman" w:cs="Times New Roman"/>
          <w:lang w:val="tr-TR"/>
        </w:rPr>
        <w:t>, MDB</w:t>
      </w:r>
      <w:r w:rsidR="00810730">
        <w:rPr>
          <w:rFonts w:ascii="Times New Roman" w:hAnsi="Times New Roman" w:cs="Times New Roman"/>
          <w:lang w:val="tr-TR"/>
        </w:rPr>
        <w:t>3032</w:t>
      </w:r>
      <w:r w:rsidRPr="00EB5589">
        <w:rPr>
          <w:rFonts w:ascii="Times New Roman" w:hAnsi="Times New Roman" w:cs="Times New Roman"/>
          <w:lang w:val="tr-TR"/>
        </w:rPr>
        <w:t>, MDB105</w:t>
      </w:r>
      <w:r w:rsidR="00810730">
        <w:rPr>
          <w:rFonts w:ascii="Times New Roman" w:hAnsi="Times New Roman" w:cs="Times New Roman"/>
          <w:lang w:val="tr-TR"/>
        </w:rPr>
        <w:t>2</w:t>
      </w:r>
      <w:r w:rsidRPr="00EB5589">
        <w:rPr>
          <w:rFonts w:ascii="Times New Roman" w:hAnsi="Times New Roman" w:cs="Times New Roman"/>
          <w:lang w:val="tr-TR"/>
        </w:rPr>
        <w:t xml:space="preserve"> ve MDB109</w:t>
      </w:r>
      <w:r w:rsidR="00810730">
        <w:rPr>
          <w:rFonts w:ascii="Times New Roman" w:hAnsi="Times New Roman" w:cs="Times New Roman"/>
          <w:lang w:val="tr-TR"/>
        </w:rPr>
        <w:t>2</w:t>
      </w:r>
      <w:r w:rsidRPr="00EB5589">
        <w:rPr>
          <w:rFonts w:ascii="Times New Roman" w:hAnsi="Times New Roman" w:cs="Times New Roman"/>
          <w:lang w:val="tr-TR"/>
        </w:rPr>
        <w:t xml:space="preserve"> kodlu </w:t>
      </w:r>
      <w:r w:rsidRPr="003F5D23">
        <w:rPr>
          <w:rFonts w:ascii="Times New Roman" w:hAnsi="Times New Roman" w:cs="Times New Roman"/>
          <w:shd w:val="clear" w:color="auto" w:fill="FFFF00"/>
          <w:lang w:val="tr-TR"/>
        </w:rPr>
        <w:t>derslerinin öğretim elemanları programlar netleştikten sonra kesinleşecektir, sistemde görünen öğretim elemanları geçicidir.</w:t>
      </w:r>
      <w:r w:rsidRPr="00EB5589">
        <w:rPr>
          <w:rFonts w:ascii="Times New Roman" w:hAnsi="Times New Roman" w:cs="Times New Roman"/>
          <w:lang w:val="tr-TR"/>
        </w:rPr>
        <w:t xml:space="preserve"> </w:t>
      </w:r>
    </w:p>
    <w:p w14:paraId="239B9A3D" w14:textId="77777777" w:rsidR="002511C8" w:rsidRPr="00EB5589" w:rsidRDefault="002511C8" w:rsidP="002511C8">
      <w:pPr>
        <w:pStyle w:val="ListeParagraf"/>
        <w:spacing w:line="360" w:lineRule="auto"/>
        <w:ind w:left="643"/>
        <w:jc w:val="both"/>
        <w:rPr>
          <w:rFonts w:ascii="Times New Roman" w:hAnsi="Times New Roman" w:cs="Times New Roman"/>
          <w:lang w:val="tr-TR"/>
        </w:rPr>
      </w:pPr>
    </w:p>
    <w:p w14:paraId="2378CFC9" w14:textId="77777777" w:rsidR="002511C8" w:rsidRDefault="002511C8" w:rsidP="002511C8">
      <w:pPr>
        <w:pStyle w:val="ListeParagraf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lang w:val="tr-TR"/>
        </w:rPr>
      </w:pPr>
      <w:r w:rsidRPr="00DE5113">
        <w:rPr>
          <w:rFonts w:ascii="Times New Roman" w:hAnsi="Times New Roman" w:cs="Times New Roman"/>
          <w:lang w:val="tr-TR"/>
        </w:rPr>
        <w:t xml:space="preserve">Ders seçimleri bittikten sonra </w:t>
      </w:r>
      <w:r w:rsidRPr="00DE5113">
        <w:rPr>
          <w:rFonts w:ascii="Times New Roman" w:hAnsi="Times New Roman" w:cs="Times New Roman"/>
          <w:u w:val="single"/>
          <w:lang w:val="tr-TR"/>
        </w:rPr>
        <w:t xml:space="preserve">kapanan, birleştirilen, yeniden açılacak olan gruplar olacağından </w:t>
      </w:r>
      <w:r w:rsidRPr="00DE5113">
        <w:rPr>
          <w:rFonts w:ascii="Times New Roman" w:hAnsi="Times New Roman" w:cs="Times New Roman"/>
          <w:b/>
          <w:bCs/>
          <w:u w:val="single"/>
          <w:lang w:val="tr-TR"/>
        </w:rPr>
        <w:t>grup</w:t>
      </w:r>
      <w:r w:rsidRPr="00DE5113">
        <w:rPr>
          <w:rFonts w:ascii="Times New Roman" w:hAnsi="Times New Roman" w:cs="Times New Roman"/>
          <w:u w:val="single"/>
          <w:lang w:val="tr-TR"/>
        </w:rPr>
        <w:t xml:space="preserve"> ve </w:t>
      </w:r>
      <w:r w:rsidRPr="00DE5113">
        <w:rPr>
          <w:rFonts w:ascii="Times New Roman" w:hAnsi="Times New Roman" w:cs="Times New Roman"/>
          <w:b/>
          <w:bCs/>
          <w:u w:val="single"/>
          <w:lang w:val="tr-TR"/>
        </w:rPr>
        <w:t>derslik</w:t>
      </w:r>
      <w:r w:rsidRPr="00DE5113">
        <w:rPr>
          <w:rFonts w:ascii="Times New Roman" w:hAnsi="Times New Roman" w:cs="Times New Roman"/>
          <w:u w:val="single"/>
          <w:lang w:val="tr-TR"/>
        </w:rPr>
        <w:t xml:space="preserve"> bilgileri</w:t>
      </w:r>
      <w:r w:rsidRPr="00DE5113">
        <w:rPr>
          <w:rFonts w:ascii="Times New Roman" w:hAnsi="Times New Roman" w:cs="Times New Roman"/>
          <w:lang w:val="tr-TR"/>
        </w:rPr>
        <w:t xml:space="preserve"> için </w:t>
      </w:r>
      <w:r>
        <w:rPr>
          <w:rFonts w:ascii="Times New Roman" w:hAnsi="Times New Roman" w:cs="Times New Roman"/>
          <w:lang w:val="tr-TR"/>
        </w:rPr>
        <w:t xml:space="preserve">öğrencilerin </w:t>
      </w:r>
      <w:proofErr w:type="spellStart"/>
      <w:r w:rsidRPr="00DE5113">
        <w:rPr>
          <w:rFonts w:ascii="Times New Roman" w:hAnsi="Times New Roman" w:cs="Times New Roman"/>
          <w:b/>
          <w:bCs/>
          <w:lang w:val="tr-TR"/>
        </w:rPr>
        <w:t>OBS</w:t>
      </w:r>
      <w:r>
        <w:rPr>
          <w:rFonts w:ascii="Times New Roman" w:hAnsi="Times New Roman" w:cs="Times New Roman"/>
          <w:b/>
          <w:bCs/>
          <w:lang w:val="tr-TR"/>
        </w:rPr>
        <w:t>’deki</w:t>
      </w:r>
      <w:proofErr w:type="spellEnd"/>
      <w:r>
        <w:rPr>
          <w:rFonts w:ascii="Times New Roman" w:hAnsi="Times New Roman" w:cs="Times New Roman"/>
          <w:b/>
          <w:bCs/>
          <w:lang w:val="tr-TR"/>
        </w:rPr>
        <w:t xml:space="preserve"> </w:t>
      </w:r>
      <w:r w:rsidRPr="00DE5113">
        <w:rPr>
          <w:rFonts w:ascii="Times New Roman" w:hAnsi="Times New Roman" w:cs="Times New Roman"/>
          <w:lang w:val="tr-TR"/>
        </w:rPr>
        <w:t>ders program</w:t>
      </w:r>
      <w:r>
        <w:rPr>
          <w:rFonts w:ascii="Times New Roman" w:hAnsi="Times New Roman" w:cs="Times New Roman"/>
          <w:lang w:val="tr-TR"/>
        </w:rPr>
        <w:t>larını düzenli olarak kontrol etmeleri gerekmektedir.</w:t>
      </w:r>
    </w:p>
    <w:p w14:paraId="6CC804C8" w14:textId="77777777" w:rsidR="002511C8" w:rsidRPr="00DE5113" w:rsidRDefault="002511C8" w:rsidP="002511C8">
      <w:pPr>
        <w:pStyle w:val="ListeParagraf"/>
        <w:spacing w:line="360" w:lineRule="auto"/>
        <w:ind w:left="709"/>
        <w:jc w:val="both"/>
        <w:rPr>
          <w:rFonts w:ascii="Times New Roman" w:hAnsi="Times New Roman" w:cs="Times New Roman"/>
          <w:lang w:val="tr-TR"/>
        </w:rPr>
      </w:pPr>
    </w:p>
    <w:p w14:paraId="6813B2BD" w14:textId="0B1BA656" w:rsidR="002511C8" w:rsidRPr="00D548F2" w:rsidRDefault="002511C8" w:rsidP="00D548F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tr-TR"/>
        </w:rPr>
      </w:pPr>
      <w:r w:rsidRPr="00EB5589">
        <w:rPr>
          <w:rFonts w:ascii="Times New Roman" w:hAnsi="Times New Roman" w:cs="Times New Roman"/>
          <w:lang w:val="tr-TR"/>
        </w:rPr>
        <w:t>İngilizce hariç açılan diğer dillerdeki seçmeli derslerde öğretim şekli</w:t>
      </w:r>
      <w:r w:rsidR="00810730">
        <w:rPr>
          <w:rFonts w:ascii="Times New Roman" w:hAnsi="Times New Roman" w:cs="Times New Roman"/>
          <w:lang w:val="tr-TR"/>
        </w:rPr>
        <w:t xml:space="preserve"> ve</w:t>
      </w:r>
      <w:r w:rsidRPr="00EB5589">
        <w:rPr>
          <w:rFonts w:ascii="Times New Roman" w:hAnsi="Times New Roman" w:cs="Times New Roman"/>
          <w:lang w:val="tr-TR"/>
        </w:rPr>
        <w:t xml:space="preserve"> şube sayısı </w:t>
      </w:r>
      <w:r>
        <w:rPr>
          <w:rFonts w:ascii="Times New Roman" w:hAnsi="Times New Roman" w:cs="Times New Roman"/>
          <w:lang w:val="tr-TR"/>
        </w:rPr>
        <w:t xml:space="preserve">bilgileri </w:t>
      </w:r>
      <w:r w:rsidRPr="00EB5589">
        <w:rPr>
          <w:rFonts w:ascii="Times New Roman" w:hAnsi="Times New Roman" w:cs="Times New Roman"/>
          <w:lang w:val="tr-TR"/>
        </w:rPr>
        <w:t xml:space="preserve">aşağıdaki tabloda belirtildiği gibidir. </w:t>
      </w:r>
    </w:p>
    <w:p w14:paraId="4FF8967B" w14:textId="77777777" w:rsidR="002511C8" w:rsidRDefault="002511C8" w:rsidP="002511C8">
      <w:pPr>
        <w:pStyle w:val="ListeParagraf"/>
        <w:rPr>
          <w:rFonts w:ascii="Times New Roman" w:hAnsi="Times New Roman" w:cs="Times New Roman"/>
          <w:lang w:val="tr-TR"/>
        </w:rPr>
      </w:pPr>
    </w:p>
    <w:tbl>
      <w:tblPr>
        <w:tblpPr w:leftFromText="141" w:rightFromText="141" w:vertAnchor="text" w:horzAnchor="page" w:tblpXSpec="center" w:tblpY="117"/>
        <w:tblOverlap w:val="never"/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4637"/>
        <w:gridCol w:w="2127"/>
        <w:gridCol w:w="1701"/>
      </w:tblGrid>
      <w:tr w:rsidR="00487F37" w:rsidRPr="00EB5589" w14:paraId="5FFF0373" w14:textId="77777777" w:rsidTr="00A225C9">
        <w:trPr>
          <w:jc w:val="center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992B9" w14:textId="77777777" w:rsidR="00487F37" w:rsidRPr="00EB5589" w:rsidRDefault="00487F37" w:rsidP="00A225C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55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E87D8" w14:textId="77777777" w:rsidR="00487F37" w:rsidRPr="003F5D23" w:rsidRDefault="00487F37" w:rsidP="00A225C9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Ders Kodu/Adı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E2BA1" w14:textId="77777777" w:rsidR="00487F37" w:rsidRPr="003F5D23" w:rsidRDefault="00487F37" w:rsidP="00A225C9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Şube/Grup Sayısı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CA83D" w14:textId="77777777" w:rsidR="00487F37" w:rsidRPr="003F5D23" w:rsidRDefault="00487F37" w:rsidP="00A225C9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Öğretim Şekli</w:t>
            </w:r>
          </w:p>
        </w:tc>
      </w:tr>
      <w:tr w:rsidR="00487F37" w:rsidRPr="00EB5589" w14:paraId="7B47A042" w14:textId="77777777" w:rsidTr="00A225C9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44411" w14:textId="77777777" w:rsidR="00487F37" w:rsidRPr="001E60E4" w:rsidRDefault="00487F37" w:rsidP="00A225C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E6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43297" w14:textId="77777777" w:rsidR="00487F37" w:rsidRPr="003F5D23" w:rsidRDefault="00487F37" w:rsidP="00A225C9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MDB4011 Almanca Dil Becerilerine Giriş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5B2B4" w14:textId="77777777" w:rsidR="00487F37" w:rsidRPr="00EB5589" w:rsidRDefault="00487F37" w:rsidP="00A225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59A26" w14:textId="77777777" w:rsidR="00487F37" w:rsidRPr="00EB5589" w:rsidRDefault="00487F37" w:rsidP="00A225C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5589">
              <w:rPr>
                <w:rFonts w:ascii="Times New Roman" w:eastAsia="Times New Roman" w:hAnsi="Times New Roman" w:cs="Times New Roman"/>
                <w:color w:val="00000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ÜZ YÜZE</w:t>
            </w:r>
          </w:p>
        </w:tc>
      </w:tr>
      <w:tr w:rsidR="00487F37" w:rsidRPr="00EB5589" w14:paraId="7C70591A" w14:textId="77777777" w:rsidTr="00A225C9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BF8F2" w14:textId="77777777" w:rsidR="00487F37" w:rsidRPr="001E60E4" w:rsidRDefault="00487F37" w:rsidP="00A225C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E6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9FDDB" w14:textId="77777777" w:rsidR="00487F37" w:rsidRPr="003F5D23" w:rsidRDefault="00487F37" w:rsidP="00A225C9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MDB4021 Almanca Dil Becerileri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C9F43" w14:textId="77777777" w:rsidR="00487F37" w:rsidRPr="00EB5589" w:rsidRDefault="00487F37" w:rsidP="00A225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6ABF9" w14:textId="77777777" w:rsidR="00487F37" w:rsidRPr="00EB5589" w:rsidRDefault="00487F37" w:rsidP="00A225C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5589">
              <w:rPr>
                <w:rFonts w:ascii="Times New Roman" w:eastAsia="Times New Roman" w:hAnsi="Times New Roman" w:cs="Times New Roman"/>
                <w:color w:val="00000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ÜZ YÜZE</w:t>
            </w:r>
          </w:p>
        </w:tc>
      </w:tr>
      <w:tr w:rsidR="00487F37" w:rsidRPr="00EB5589" w14:paraId="4FEC0E53" w14:textId="77777777" w:rsidTr="00A225C9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73F24" w14:textId="77777777" w:rsidR="00487F37" w:rsidRPr="001E60E4" w:rsidRDefault="00487F37" w:rsidP="00A225C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E6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E3C4A" w14:textId="77777777" w:rsidR="00487F37" w:rsidRPr="003F5D23" w:rsidRDefault="00487F37" w:rsidP="00A225C9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MDB1001 Temel Fransızca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BD899" w14:textId="77777777" w:rsidR="00487F37" w:rsidRPr="00EB5589" w:rsidRDefault="00487F37" w:rsidP="00A225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126D8" w14:textId="77777777" w:rsidR="00487F37" w:rsidRPr="00EB5589" w:rsidRDefault="00487F37" w:rsidP="00A225C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YÜZ YÜZE</w:t>
            </w:r>
          </w:p>
        </w:tc>
      </w:tr>
      <w:tr w:rsidR="00487F37" w:rsidRPr="00EB5589" w14:paraId="4AEFC721" w14:textId="77777777" w:rsidTr="00A225C9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E6889" w14:textId="77777777" w:rsidR="00487F37" w:rsidRPr="001E60E4" w:rsidRDefault="00487F37" w:rsidP="00A225C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E6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D1634" w14:textId="77777777" w:rsidR="00487F37" w:rsidRPr="003F5D23" w:rsidRDefault="00487F37" w:rsidP="00A225C9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MDB100</w:t>
            </w:r>
            <w:r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2</w:t>
            </w: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 Temel Fransızca </w:t>
            </w:r>
            <w:r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998D8" w14:textId="77777777" w:rsidR="00487F37" w:rsidRDefault="00487F37" w:rsidP="00A225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942AC" w14:textId="77777777" w:rsidR="00487F37" w:rsidRDefault="00487F37" w:rsidP="00A225C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YÜZ YÜZE</w:t>
            </w:r>
          </w:p>
        </w:tc>
      </w:tr>
      <w:tr w:rsidR="00487F37" w:rsidRPr="00EB5589" w14:paraId="4F70C923" w14:textId="77777777" w:rsidTr="00A225C9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7268F" w14:textId="77777777" w:rsidR="00487F37" w:rsidRPr="001E60E4" w:rsidRDefault="00487F37" w:rsidP="00487F3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E6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F3987" w14:textId="77777777" w:rsidR="00487F37" w:rsidRPr="003F5D23" w:rsidRDefault="00487F37" w:rsidP="00487F37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MDB1007 Temel İtalyanca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EDA5E" w14:textId="77777777" w:rsidR="00487F37" w:rsidRPr="00EB5589" w:rsidRDefault="00487F37" w:rsidP="00487F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C1865" w14:textId="01DFB086" w:rsidR="00487F37" w:rsidRPr="00EB5589" w:rsidRDefault="00487F37" w:rsidP="00487F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5589">
              <w:rPr>
                <w:rFonts w:ascii="Times New Roman" w:eastAsia="Times New Roman" w:hAnsi="Times New Roman" w:cs="Times New Roman"/>
                <w:color w:val="000000"/>
              </w:rPr>
              <w:t>UZEM</w:t>
            </w:r>
          </w:p>
        </w:tc>
      </w:tr>
      <w:tr w:rsidR="00487F37" w:rsidRPr="00EB5589" w14:paraId="3CD284EC" w14:textId="77777777" w:rsidTr="00A225C9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113AA" w14:textId="77777777" w:rsidR="00487F37" w:rsidRPr="001E60E4" w:rsidRDefault="00487F37" w:rsidP="00487F3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E6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C3354" w14:textId="77777777" w:rsidR="00487F37" w:rsidRPr="003F5D23" w:rsidRDefault="00487F37" w:rsidP="00487F37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MDB100</w:t>
            </w:r>
            <w:r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8</w:t>
            </w: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 Temel İtalyanca </w:t>
            </w:r>
            <w:r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9FDCD" w14:textId="77777777" w:rsidR="00487F37" w:rsidRDefault="00487F37" w:rsidP="00487F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A649D" w14:textId="3F2BC000" w:rsidR="00487F37" w:rsidRDefault="00487F37" w:rsidP="00487F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5589">
              <w:rPr>
                <w:rFonts w:ascii="Times New Roman" w:eastAsia="Times New Roman" w:hAnsi="Times New Roman" w:cs="Times New Roman"/>
                <w:color w:val="000000"/>
              </w:rPr>
              <w:t>UZEM</w:t>
            </w:r>
          </w:p>
        </w:tc>
      </w:tr>
      <w:tr w:rsidR="00487F37" w:rsidRPr="00EB5589" w14:paraId="28210E26" w14:textId="77777777" w:rsidTr="00A225C9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219D0" w14:textId="77777777" w:rsidR="00487F37" w:rsidRPr="001E60E4" w:rsidRDefault="00487F37" w:rsidP="00A225C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E6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536B9" w14:textId="77777777" w:rsidR="00487F37" w:rsidRPr="003F5D23" w:rsidRDefault="00487F37" w:rsidP="00A225C9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MDB1009 Temel Yunanca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14247" w14:textId="77777777" w:rsidR="00487F37" w:rsidRPr="00EB5589" w:rsidRDefault="00487F37" w:rsidP="00A225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88D4A" w14:textId="77777777" w:rsidR="00487F37" w:rsidRPr="00EB5589" w:rsidRDefault="00487F37" w:rsidP="00A225C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5589">
              <w:rPr>
                <w:rFonts w:ascii="Times New Roman" w:eastAsia="Times New Roman" w:hAnsi="Times New Roman" w:cs="Times New Roman"/>
                <w:color w:val="000000"/>
              </w:rPr>
              <w:t>UZEM</w:t>
            </w:r>
          </w:p>
        </w:tc>
      </w:tr>
      <w:tr w:rsidR="00487F37" w:rsidRPr="00EB5589" w14:paraId="207143B5" w14:textId="77777777" w:rsidTr="00A225C9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89F79" w14:textId="77777777" w:rsidR="00487F37" w:rsidRPr="001E60E4" w:rsidRDefault="00487F37" w:rsidP="00A225C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E6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AAC5E" w14:textId="77777777" w:rsidR="00487F37" w:rsidRPr="003F5D23" w:rsidRDefault="00487F37" w:rsidP="00A225C9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MDB10</w:t>
            </w:r>
            <w:r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10</w:t>
            </w: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 Temel Yunanca </w:t>
            </w:r>
            <w:r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34998" w14:textId="77777777" w:rsidR="00487F37" w:rsidRDefault="00487F37" w:rsidP="00A225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B35F2" w14:textId="77777777" w:rsidR="00487F37" w:rsidRPr="00EB5589" w:rsidRDefault="00487F37" w:rsidP="00A225C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5589">
              <w:rPr>
                <w:rFonts w:ascii="Times New Roman" w:eastAsia="Times New Roman" w:hAnsi="Times New Roman" w:cs="Times New Roman"/>
                <w:color w:val="000000"/>
              </w:rPr>
              <w:t>UZEM</w:t>
            </w:r>
          </w:p>
        </w:tc>
      </w:tr>
      <w:tr w:rsidR="00487F37" w:rsidRPr="00EB5589" w14:paraId="77E2F053" w14:textId="77777777" w:rsidTr="00A225C9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F3279" w14:textId="77777777" w:rsidR="00487F37" w:rsidRPr="001E60E4" w:rsidRDefault="00487F37" w:rsidP="00A225C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E6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01CE0" w14:textId="77777777" w:rsidR="00487F37" w:rsidRPr="003F5D23" w:rsidRDefault="00487F37" w:rsidP="00A225C9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MDB1011 Temel Çince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0C42D" w14:textId="77777777" w:rsidR="00487F37" w:rsidRPr="00EB5589" w:rsidRDefault="00487F37" w:rsidP="00A225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58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29D22" w14:textId="77777777" w:rsidR="00487F37" w:rsidRPr="00EB5589" w:rsidRDefault="00487F37" w:rsidP="00A225C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5589">
              <w:rPr>
                <w:rFonts w:ascii="Times New Roman" w:eastAsia="Times New Roman" w:hAnsi="Times New Roman" w:cs="Times New Roman"/>
                <w:color w:val="000000"/>
              </w:rPr>
              <w:t>UZEM</w:t>
            </w:r>
          </w:p>
        </w:tc>
      </w:tr>
      <w:tr w:rsidR="00487F37" w:rsidRPr="00EB5589" w14:paraId="38A4E836" w14:textId="77777777" w:rsidTr="00A225C9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A8B39" w14:textId="77777777" w:rsidR="00487F37" w:rsidRPr="001E60E4" w:rsidRDefault="00487F37" w:rsidP="00A225C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E6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BF946" w14:textId="77777777" w:rsidR="00487F37" w:rsidRPr="003F5D23" w:rsidRDefault="00487F37" w:rsidP="00A225C9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MDB1013 Temel Japonca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6DE06" w14:textId="37CC9FAB" w:rsidR="00487F37" w:rsidRPr="00EB5589" w:rsidRDefault="00AD2584" w:rsidP="00A225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08617" w14:textId="77777777" w:rsidR="00487F37" w:rsidRPr="00EB5589" w:rsidRDefault="00487F37" w:rsidP="00A225C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5589">
              <w:rPr>
                <w:rFonts w:ascii="Times New Roman" w:eastAsia="Times New Roman" w:hAnsi="Times New Roman" w:cs="Times New Roman"/>
                <w:color w:val="000000"/>
              </w:rPr>
              <w:t>UZEM</w:t>
            </w:r>
          </w:p>
        </w:tc>
      </w:tr>
      <w:tr w:rsidR="00487F37" w:rsidRPr="00EB5589" w14:paraId="55F193BF" w14:textId="77777777" w:rsidTr="00A225C9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D40E0" w14:textId="77777777" w:rsidR="00487F37" w:rsidRPr="001E60E4" w:rsidRDefault="00487F37" w:rsidP="00A225C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E6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EA25F" w14:textId="77777777" w:rsidR="00487F37" w:rsidRPr="003F5D23" w:rsidRDefault="00487F37" w:rsidP="00A225C9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MDB1017 Temel Farsça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7FDEA" w14:textId="77777777" w:rsidR="00487F37" w:rsidRPr="00EB5589" w:rsidRDefault="00487F37" w:rsidP="00A225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58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C6F6" w14:textId="77777777" w:rsidR="00487F37" w:rsidRPr="00EB5589" w:rsidRDefault="00487F37" w:rsidP="00A225C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5589">
              <w:rPr>
                <w:rFonts w:ascii="Times New Roman" w:eastAsia="Times New Roman" w:hAnsi="Times New Roman" w:cs="Times New Roman"/>
                <w:color w:val="000000"/>
              </w:rPr>
              <w:t>UZEM</w:t>
            </w:r>
          </w:p>
        </w:tc>
      </w:tr>
      <w:tr w:rsidR="00487F37" w:rsidRPr="00EB5589" w14:paraId="3D57EE05" w14:textId="77777777" w:rsidTr="00A225C9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DF20F" w14:textId="77777777" w:rsidR="00487F37" w:rsidRPr="001E60E4" w:rsidRDefault="00487F37" w:rsidP="00A225C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E6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C03F7" w14:textId="77777777" w:rsidR="00487F37" w:rsidRPr="003F5D23" w:rsidRDefault="00487F37" w:rsidP="00A225C9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MDB1019 Temel Rusça 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0DE63" w14:textId="77777777" w:rsidR="00487F37" w:rsidRPr="00EB5589" w:rsidRDefault="00487F37" w:rsidP="00A225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07CFE" w14:textId="77777777" w:rsidR="00487F37" w:rsidRDefault="00487F37" w:rsidP="00A225C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UZEM</w:t>
            </w:r>
          </w:p>
        </w:tc>
      </w:tr>
    </w:tbl>
    <w:p w14:paraId="0EB1D7C2" w14:textId="65BF74AC" w:rsidR="002511C8" w:rsidRDefault="002511C8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7CEBE271" w14:textId="005B0D4E" w:rsidR="00D548F2" w:rsidRDefault="00D548F2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401A0D60" w14:textId="428003E1" w:rsidR="00D548F2" w:rsidRDefault="00D548F2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44219519" w14:textId="5761A910" w:rsidR="00D548F2" w:rsidRDefault="00D548F2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589FA181" w14:textId="7F03B1C5" w:rsidR="00D548F2" w:rsidRDefault="00D548F2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4BC7BF96" w14:textId="490DC26C" w:rsidR="00D548F2" w:rsidRDefault="00D548F2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2FE87669" w14:textId="0413776F" w:rsidR="00D548F2" w:rsidRDefault="00D548F2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79D99644" w14:textId="2B66B0B5" w:rsidR="00D548F2" w:rsidRDefault="00D548F2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1D95C8ED" w14:textId="1649F648" w:rsidR="00D548F2" w:rsidRDefault="00D548F2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2E79D4E4" w14:textId="12E8F32A" w:rsidR="00D548F2" w:rsidRDefault="00D548F2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0DC55EEA" w14:textId="67D6E383" w:rsidR="00D548F2" w:rsidRDefault="00D548F2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39E314BF" w14:textId="579FBC67" w:rsidR="00D548F2" w:rsidRDefault="00D548F2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260B8D2B" w14:textId="2433649E" w:rsidR="00D548F2" w:rsidRDefault="00D548F2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62A7CB80" w14:textId="18036A1E" w:rsidR="00D548F2" w:rsidRDefault="00D548F2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560AD0B2" w14:textId="77F527A9" w:rsidR="00C03B24" w:rsidRDefault="00C03B24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12FF66EC" w14:textId="6B1C2E32" w:rsidR="00C03B24" w:rsidRDefault="00C03B24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3325126D" w14:textId="77777777" w:rsidR="00C03B24" w:rsidRPr="00EB5589" w:rsidRDefault="00C03B24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57AEF69B" w14:textId="0CD82636" w:rsidR="002511C8" w:rsidRPr="000E45AE" w:rsidRDefault="002511C8" w:rsidP="003F5D23">
      <w:pPr>
        <w:pStyle w:val="ListeParagraf"/>
        <w:numPr>
          <w:ilvl w:val="0"/>
          <w:numId w:val="2"/>
        </w:numPr>
        <w:shd w:val="clear" w:color="auto" w:fill="FFFF00"/>
        <w:spacing w:line="360" w:lineRule="auto"/>
        <w:jc w:val="both"/>
        <w:rPr>
          <w:rFonts w:ascii="Times New Roman" w:hAnsi="Times New Roman" w:cs="Times New Roman"/>
          <w:lang w:val="tr-TR"/>
        </w:rPr>
      </w:pPr>
      <w:r w:rsidRPr="00EB5589">
        <w:rPr>
          <w:rFonts w:ascii="Times New Roman" w:hAnsi="Times New Roman" w:cs="Times New Roman"/>
          <w:lang w:val="tr-TR"/>
        </w:rPr>
        <w:t>Özellikle yüz</w:t>
      </w:r>
      <w:r>
        <w:rPr>
          <w:rFonts w:ascii="Times New Roman" w:hAnsi="Times New Roman" w:cs="Times New Roman"/>
          <w:lang w:val="tr-TR"/>
        </w:rPr>
        <w:t xml:space="preserve"> </w:t>
      </w:r>
      <w:r w:rsidRPr="00EB5589">
        <w:rPr>
          <w:rFonts w:ascii="Times New Roman" w:hAnsi="Times New Roman" w:cs="Times New Roman"/>
          <w:lang w:val="tr-TR"/>
        </w:rPr>
        <w:t xml:space="preserve">yüze belirtilen derslerde </w:t>
      </w:r>
      <w:r w:rsidR="00A57DE2">
        <w:rPr>
          <w:rFonts w:ascii="Times New Roman" w:hAnsi="Times New Roman" w:cs="Times New Roman"/>
          <w:lang w:val="tr-TR"/>
        </w:rPr>
        <w:t>ders verimliliği dikkate alınarak</w:t>
      </w:r>
      <w:r w:rsidRPr="00EB5589">
        <w:rPr>
          <w:rFonts w:ascii="Times New Roman" w:hAnsi="Times New Roman" w:cs="Times New Roman"/>
          <w:lang w:val="tr-TR"/>
        </w:rPr>
        <w:t xml:space="preserve"> kapasite artırımı</w:t>
      </w:r>
      <w:r>
        <w:rPr>
          <w:rFonts w:ascii="Times New Roman" w:hAnsi="Times New Roman" w:cs="Times New Roman"/>
          <w:lang w:val="tr-TR"/>
        </w:rPr>
        <w:t xml:space="preserve"> kesinlikle mümkün olamayacaktır.</w:t>
      </w:r>
      <w:r w:rsidRPr="00EB5589">
        <w:rPr>
          <w:rFonts w:ascii="Times New Roman" w:hAnsi="Times New Roman" w:cs="Times New Roman"/>
          <w:lang w:val="tr-TR"/>
        </w:rPr>
        <w:t xml:space="preserve"> </w:t>
      </w:r>
    </w:p>
    <w:p w14:paraId="6E377CEF" w14:textId="77777777" w:rsidR="002511C8" w:rsidRPr="00EB5589" w:rsidRDefault="002511C8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61C0DADA" w14:textId="77777777" w:rsidR="002511C8" w:rsidRDefault="002511C8" w:rsidP="003F5D23">
      <w:pPr>
        <w:pStyle w:val="ListeParagraf"/>
        <w:numPr>
          <w:ilvl w:val="0"/>
          <w:numId w:val="2"/>
        </w:numPr>
        <w:shd w:val="clear" w:color="auto" w:fill="FFFF00"/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Çevrimiçi (</w:t>
      </w:r>
      <w:r w:rsidRPr="00EB5589">
        <w:rPr>
          <w:rFonts w:ascii="Times New Roman" w:hAnsi="Times New Roman" w:cs="Times New Roman"/>
          <w:lang w:val="tr-TR"/>
        </w:rPr>
        <w:t>UZEM</w:t>
      </w:r>
      <w:r>
        <w:rPr>
          <w:rFonts w:ascii="Times New Roman" w:hAnsi="Times New Roman" w:cs="Times New Roman"/>
          <w:lang w:val="tr-TR"/>
        </w:rPr>
        <w:t>)</w:t>
      </w:r>
      <w:r w:rsidRPr="00EB5589">
        <w:rPr>
          <w:rFonts w:ascii="Times New Roman" w:hAnsi="Times New Roman" w:cs="Times New Roman"/>
          <w:lang w:val="tr-TR"/>
        </w:rPr>
        <w:t xml:space="preserve"> alınan derslerde grup kapasitesi 45’tir. Derslerin </w:t>
      </w:r>
      <w:r>
        <w:rPr>
          <w:rFonts w:ascii="Times New Roman" w:hAnsi="Times New Roman" w:cs="Times New Roman"/>
          <w:lang w:val="tr-TR"/>
        </w:rPr>
        <w:t xml:space="preserve">verimli </w:t>
      </w:r>
      <w:r w:rsidRPr="00EB5589">
        <w:rPr>
          <w:rFonts w:ascii="Times New Roman" w:hAnsi="Times New Roman" w:cs="Times New Roman"/>
          <w:lang w:val="tr-TR"/>
        </w:rPr>
        <w:t xml:space="preserve">yürütülebilmesi için bu kapasitenin üzerine çıkılması mümkün değildir. </w:t>
      </w:r>
    </w:p>
    <w:p w14:paraId="3E98CB1E" w14:textId="77777777" w:rsidR="002511C8" w:rsidRPr="000E45AE" w:rsidRDefault="002511C8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5AA7D2EF" w14:textId="46EC0545" w:rsidR="002511C8" w:rsidRPr="00C03B24" w:rsidRDefault="002511C8" w:rsidP="002511C8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MDB tarafından verilen seçmeli dil derslerini almadan önce, öğrencilerimize bu derslerinin bölüm müfredatlarında olup olmadığını öğrenmeleri için bölüm danışmanlarına başvurmalarını önemle tavsiye etmekteyiz.</w:t>
      </w:r>
    </w:p>
    <w:p w14:paraId="73540F43" w14:textId="77777777" w:rsidR="002511C8" w:rsidRPr="00EB5589" w:rsidRDefault="002511C8" w:rsidP="002511C8">
      <w:pPr>
        <w:rPr>
          <w:rFonts w:ascii="Times New Roman" w:hAnsi="Times New Roman" w:cs="Times New Roman"/>
        </w:rPr>
      </w:pPr>
    </w:p>
    <w:p w14:paraId="7ADA6184" w14:textId="51E0A942" w:rsidR="002511C8" w:rsidRPr="00DE058F" w:rsidRDefault="002511C8" w:rsidP="002511C8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E058F">
        <w:rPr>
          <w:rFonts w:ascii="Times New Roman" w:hAnsi="Times New Roman" w:cs="Times New Roman"/>
        </w:rPr>
        <w:t>The instructors for MDB103</w:t>
      </w:r>
      <w:r w:rsidR="00810730">
        <w:rPr>
          <w:rFonts w:ascii="Times New Roman" w:hAnsi="Times New Roman" w:cs="Times New Roman"/>
        </w:rPr>
        <w:t>2</w:t>
      </w:r>
      <w:r w:rsidRPr="00DE058F">
        <w:rPr>
          <w:rFonts w:ascii="Times New Roman" w:hAnsi="Times New Roman" w:cs="Times New Roman"/>
        </w:rPr>
        <w:t>, MDB113</w:t>
      </w:r>
      <w:r w:rsidR="00810730">
        <w:rPr>
          <w:rFonts w:ascii="Times New Roman" w:hAnsi="Times New Roman" w:cs="Times New Roman"/>
        </w:rPr>
        <w:t>2</w:t>
      </w:r>
      <w:r w:rsidRPr="00DE058F">
        <w:rPr>
          <w:rFonts w:ascii="Times New Roman" w:hAnsi="Times New Roman" w:cs="Times New Roman"/>
        </w:rPr>
        <w:t>, MDB</w:t>
      </w:r>
      <w:r w:rsidR="00810730">
        <w:rPr>
          <w:rFonts w:ascii="Times New Roman" w:hAnsi="Times New Roman" w:cs="Times New Roman"/>
        </w:rPr>
        <w:t>3032</w:t>
      </w:r>
      <w:r w:rsidRPr="00DE058F">
        <w:rPr>
          <w:rFonts w:ascii="Times New Roman" w:hAnsi="Times New Roman" w:cs="Times New Roman"/>
        </w:rPr>
        <w:t>, MDB105</w:t>
      </w:r>
      <w:r w:rsidR="00810730">
        <w:rPr>
          <w:rFonts w:ascii="Times New Roman" w:hAnsi="Times New Roman" w:cs="Times New Roman"/>
        </w:rPr>
        <w:t>2</w:t>
      </w:r>
      <w:r w:rsidRPr="00DE058F">
        <w:rPr>
          <w:rFonts w:ascii="Times New Roman" w:hAnsi="Times New Roman" w:cs="Times New Roman"/>
        </w:rPr>
        <w:t xml:space="preserve"> and MDB109</w:t>
      </w:r>
      <w:r w:rsidR="00810730">
        <w:rPr>
          <w:rFonts w:ascii="Times New Roman" w:hAnsi="Times New Roman" w:cs="Times New Roman"/>
        </w:rPr>
        <w:t>2</w:t>
      </w:r>
      <w:r w:rsidRPr="00DE058F">
        <w:rPr>
          <w:rFonts w:ascii="Times New Roman" w:hAnsi="Times New Roman" w:cs="Times New Roman"/>
        </w:rPr>
        <w:t xml:space="preserve"> courses offered by the Department of Modern Languages will be announced once the enrolment period is over. </w:t>
      </w:r>
      <w:r w:rsidRPr="00AD162B">
        <w:rPr>
          <w:rFonts w:ascii="Times New Roman" w:hAnsi="Times New Roman" w:cs="Times New Roman"/>
          <w:highlight w:val="yellow"/>
        </w:rPr>
        <w:t>The c</w:t>
      </w:r>
      <w:r w:rsidRPr="00DE058F">
        <w:rPr>
          <w:rFonts w:ascii="Times New Roman" w:hAnsi="Times New Roman" w:cs="Times New Roman"/>
          <w:highlight w:val="yellow"/>
        </w:rPr>
        <w:t>urrently assigned instructors are tentative and subject to change</w:t>
      </w:r>
      <w:r w:rsidRPr="00DE058F">
        <w:rPr>
          <w:rFonts w:ascii="Times New Roman" w:hAnsi="Times New Roman" w:cs="Times New Roman"/>
        </w:rPr>
        <w:t>.</w:t>
      </w:r>
    </w:p>
    <w:p w14:paraId="26DBFF9D" w14:textId="77777777" w:rsidR="002511C8" w:rsidRPr="00EB5589" w:rsidRDefault="002511C8" w:rsidP="002511C8">
      <w:pPr>
        <w:spacing w:line="360" w:lineRule="auto"/>
        <w:jc w:val="both"/>
        <w:rPr>
          <w:rFonts w:ascii="Times New Roman" w:hAnsi="Times New Roman" w:cs="Times New Roman"/>
        </w:rPr>
      </w:pPr>
    </w:p>
    <w:p w14:paraId="60E9EAD9" w14:textId="77777777" w:rsidR="002511C8" w:rsidRPr="008312E9" w:rsidRDefault="002511C8" w:rsidP="002511C8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EB5589">
        <w:rPr>
          <w:rFonts w:ascii="Times New Roman" w:hAnsi="Times New Roman" w:cs="Times New Roman"/>
        </w:rPr>
        <w:t xml:space="preserve">s there </w:t>
      </w:r>
      <w:r>
        <w:rPr>
          <w:rFonts w:ascii="Times New Roman" w:hAnsi="Times New Roman" w:cs="Times New Roman"/>
        </w:rPr>
        <w:t>may</w:t>
      </w:r>
      <w:r w:rsidRPr="00EB5589">
        <w:rPr>
          <w:rFonts w:ascii="Times New Roman" w:hAnsi="Times New Roman" w:cs="Times New Roman"/>
        </w:rPr>
        <w:t xml:space="preserve"> be </w:t>
      </w:r>
      <w:r>
        <w:rPr>
          <w:rFonts w:ascii="Times New Roman" w:hAnsi="Times New Roman" w:cs="Times New Roman"/>
        </w:rPr>
        <w:t xml:space="preserve">course </w:t>
      </w:r>
      <w:r w:rsidRPr="00EB5589">
        <w:rPr>
          <w:rFonts w:ascii="Times New Roman" w:hAnsi="Times New Roman" w:cs="Times New Roman"/>
        </w:rPr>
        <w:t xml:space="preserve">groups </w:t>
      </w:r>
      <w:r>
        <w:rPr>
          <w:rFonts w:ascii="Times New Roman" w:hAnsi="Times New Roman" w:cs="Times New Roman"/>
        </w:rPr>
        <w:t>to</w:t>
      </w:r>
      <w:r w:rsidRPr="00EB5589">
        <w:rPr>
          <w:rFonts w:ascii="Times New Roman" w:hAnsi="Times New Roman" w:cs="Times New Roman"/>
        </w:rPr>
        <w:t xml:space="preserve"> be closed</w:t>
      </w:r>
      <w:r>
        <w:rPr>
          <w:rFonts w:ascii="Times New Roman" w:hAnsi="Times New Roman" w:cs="Times New Roman"/>
        </w:rPr>
        <w:t xml:space="preserve"> or consolidated and/</w:t>
      </w:r>
      <w:r w:rsidRPr="00EB5589">
        <w:rPr>
          <w:rFonts w:ascii="Times New Roman" w:hAnsi="Times New Roman" w:cs="Times New Roman"/>
        </w:rPr>
        <w:t xml:space="preserve">or </w:t>
      </w:r>
      <w:r>
        <w:rPr>
          <w:rFonts w:ascii="Times New Roman" w:hAnsi="Times New Roman" w:cs="Times New Roman"/>
        </w:rPr>
        <w:t>new groups to be created when the necessity arises, students are required to</w:t>
      </w:r>
      <w:r w:rsidRPr="00EB5589">
        <w:rPr>
          <w:rFonts w:ascii="Times New Roman" w:hAnsi="Times New Roman" w:cs="Times New Roman"/>
        </w:rPr>
        <w:t xml:space="preserve"> check the OBS</w:t>
      </w:r>
      <w:r>
        <w:rPr>
          <w:rFonts w:ascii="Times New Roman" w:hAnsi="Times New Roman" w:cs="Times New Roman"/>
        </w:rPr>
        <w:t xml:space="preserve"> regularly for updates and changes in</w:t>
      </w:r>
      <w:r w:rsidRPr="00EB5589">
        <w:rPr>
          <w:rFonts w:ascii="Times New Roman" w:hAnsi="Times New Roman" w:cs="Times New Roman"/>
        </w:rPr>
        <w:t xml:space="preserve"> group</w:t>
      </w:r>
      <w:r>
        <w:rPr>
          <w:rFonts w:ascii="Times New Roman" w:hAnsi="Times New Roman" w:cs="Times New Roman"/>
        </w:rPr>
        <w:t xml:space="preserve"> numbers </w:t>
      </w:r>
      <w:r w:rsidRPr="00EB5589">
        <w:rPr>
          <w:rFonts w:ascii="Times New Roman" w:hAnsi="Times New Roman" w:cs="Times New Roman"/>
        </w:rPr>
        <w:t>and class</w:t>
      </w:r>
      <w:r>
        <w:rPr>
          <w:rFonts w:ascii="Times New Roman" w:hAnsi="Times New Roman" w:cs="Times New Roman"/>
        </w:rPr>
        <w:t xml:space="preserve"> information.</w:t>
      </w:r>
    </w:p>
    <w:p w14:paraId="08E3653F" w14:textId="77777777" w:rsidR="002511C8" w:rsidRPr="00EB5589" w:rsidRDefault="002511C8" w:rsidP="002511C8">
      <w:pPr>
        <w:spacing w:line="360" w:lineRule="auto"/>
        <w:jc w:val="both"/>
        <w:rPr>
          <w:rFonts w:ascii="Times New Roman" w:hAnsi="Times New Roman" w:cs="Times New Roman"/>
        </w:rPr>
      </w:pPr>
    </w:p>
    <w:p w14:paraId="16AFD045" w14:textId="3994B0B2" w:rsidR="002511C8" w:rsidRDefault="002511C8" w:rsidP="007F5A47">
      <w:pPr>
        <w:pStyle w:val="ListeParagraf"/>
        <w:numPr>
          <w:ilvl w:val="0"/>
          <w:numId w:val="1"/>
        </w:numPr>
        <w:shd w:val="clear" w:color="auto" w:fill="FFFF00"/>
        <w:spacing w:line="360" w:lineRule="auto"/>
        <w:jc w:val="both"/>
        <w:rPr>
          <w:rFonts w:ascii="Times New Roman" w:hAnsi="Times New Roman" w:cs="Times New Roman"/>
        </w:rPr>
      </w:pPr>
      <w:r w:rsidRPr="009E2B8D">
        <w:rPr>
          <w:rFonts w:ascii="Times New Roman" w:hAnsi="Times New Roman" w:cs="Times New Roman"/>
        </w:rPr>
        <w:t xml:space="preserve">The method of teaching, the number of groups and the capacity of elective courses in the languages other than English are as indicated in the table below. </w:t>
      </w:r>
      <w:r w:rsidR="002F3D63">
        <w:rPr>
          <w:rFonts w:ascii="Times New Roman" w:hAnsi="Times New Roman" w:cs="Times New Roman"/>
        </w:rPr>
        <w:t xml:space="preserve">Considering the quality of </w:t>
      </w:r>
      <w:r w:rsidR="00F05973">
        <w:rPr>
          <w:rFonts w:ascii="Times New Roman" w:hAnsi="Times New Roman" w:cs="Times New Roman"/>
        </w:rPr>
        <w:t xml:space="preserve">the </w:t>
      </w:r>
      <w:r w:rsidR="002F3D63">
        <w:rPr>
          <w:rFonts w:ascii="Times New Roman" w:hAnsi="Times New Roman" w:cs="Times New Roman"/>
        </w:rPr>
        <w:t>courses offered</w:t>
      </w:r>
      <w:r w:rsidRPr="009E2B8D">
        <w:rPr>
          <w:rFonts w:ascii="Times New Roman" w:hAnsi="Times New Roman" w:cs="Times New Roman"/>
        </w:rPr>
        <w:t xml:space="preserve">, there will be no capacity increase, particularly in face-to-face classes. </w:t>
      </w:r>
    </w:p>
    <w:p w14:paraId="71D5AB40" w14:textId="77777777" w:rsidR="002511C8" w:rsidRPr="009E2B8D" w:rsidRDefault="002511C8" w:rsidP="002511C8">
      <w:pPr>
        <w:spacing w:line="360" w:lineRule="auto"/>
        <w:jc w:val="both"/>
        <w:rPr>
          <w:rFonts w:ascii="Times New Roman" w:hAnsi="Times New Roman" w:cs="Times New Roman"/>
        </w:rPr>
      </w:pPr>
    </w:p>
    <w:p w14:paraId="2D179B54" w14:textId="77777777" w:rsidR="002511C8" w:rsidRDefault="002511C8" w:rsidP="007F5A47">
      <w:pPr>
        <w:pStyle w:val="ListeParagraf"/>
        <w:numPr>
          <w:ilvl w:val="0"/>
          <w:numId w:val="1"/>
        </w:numPr>
        <w:shd w:val="clear" w:color="auto" w:fill="FFFF00"/>
        <w:spacing w:line="360" w:lineRule="auto"/>
        <w:jc w:val="both"/>
        <w:rPr>
          <w:rFonts w:ascii="Times New Roman" w:hAnsi="Times New Roman" w:cs="Times New Roman"/>
        </w:rPr>
      </w:pPr>
      <w:r w:rsidRPr="00A21DA5">
        <w:rPr>
          <w:rFonts w:ascii="Times New Roman" w:hAnsi="Times New Roman" w:cs="Times New Roman"/>
        </w:rPr>
        <w:t>The capacity for courses held online is limited to 45</w:t>
      </w:r>
      <w:r>
        <w:rPr>
          <w:rFonts w:ascii="Times New Roman" w:hAnsi="Times New Roman" w:cs="Times New Roman"/>
        </w:rPr>
        <w:t>, and</w:t>
      </w:r>
      <w:r w:rsidRPr="00A21DA5">
        <w:rPr>
          <w:rFonts w:ascii="Times New Roman" w:hAnsi="Times New Roman" w:cs="Times New Roman"/>
        </w:rPr>
        <w:t xml:space="preserve"> it is not possible to exceed this capacity in order to guarantee a quality online learning experience</w:t>
      </w:r>
      <w:r>
        <w:rPr>
          <w:rFonts w:ascii="Times New Roman" w:hAnsi="Times New Roman" w:cs="Times New Roman"/>
        </w:rPr>
        <w:t>.</w:t>
      </w:r>
    </w:p>
    <w:p w14:paraId="7DAEC0B3" w14:textId="77777777" w:rsidR="002511C8" w:rsidRPr="000E45AE" w:rsidRDefault="002511C8" w:rsidP="002511C8">
      <w:pPr>
        <w:pStyle w:val="ListeParagraf"/>
        <w:jc w:val="both"/>
        <w:rPr>
          <w:rFonts w:ascii="Times New Roman" w:hAnsi="Times New Roman" w:cs="Times New Roman"/>
        </w:rPr>
      </w:pPr>
    </w:p>
    <w:p w14:paraId="34239567" w14:textId="77777777" w:rsidR="002511C8" w:rsidRPr="002B15F9" w:rsidRDefault="002511C8" w:rsidP="002511C8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tr-TR"/>
        </w:rPr>
        <w:t>Before selecting the language courses offered by the DML, students are advised to consult</w:t>
      </w:r>
      <w:r w:rsidRPr="000E45AE">
        <w:rPr>
          <w:rFonts w:ascii="Times New Roman" w:eastAsia="Times New Roman" w:hAnsi="Times New Roman" w:cs="Times New Roman"/>
          <w:color w:val="000000"/>
          <w:shd w:val="clear" w:color="auto" w:fill="FFFFFF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tr-TR"/>
        </w:rPr>
        <w:t>their</w:t>
      </w:r>
      <w:r w:rsidRPr="000E45AE">
        <w:rPr>
          <w:rFonts w:ascii="Times New Roman" w:eastAsia="Times New Roman" w:hAnsi="Times New Roman" w:cs="Times New Roman"/>
          <w:color w:val="000000"/>
          <w:shd w:val="clear" w:color="auto" w:fill="FFFFFF"/>
          <w:lang w:eastAsia="tr-TR"/>
        </w:rPr>
        <w:t xml:space="preserve"> academic advisor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tr-TR"/>
        </w:rPr>
        <w:t>s</w:t>
      </w:r>
      <w:r w:rsidRPr="000E45AE">
        <w:rPr>
          <w:rFonts w:ascii="Times New Roman" w:eastAsia="Times New Roman" w:hAnsi="Times New Roman" w:cs="Times New Roman"/>
          <w:color w:val="000000"/>
          <w:shd w:val="clear" w:color="auto" w:fill="FFFFFF"/>
          <w:lang w:eastAsia="tr-TR"/>
        </w:rPr>
        <w:t xml:space="preserve"> to verify that these elective courses are within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tr-TR"/>
        </w:rPr>
        <w:t xml:space="preserve">their </w:t>
      </w:r>
      <w:r w:rsidRPr="000E45AE">
        <w:rPr>
          <w:rFonts w:ascii="Times New Roman" w:eastAsia="Times New Roman" w:hAnsi="Times New Roman" w:cs="Times New Roman"/>
          <w:color w:val="000000"/>
          <w:shd w:val="clear" w:color="auto" w:fill="FFFFFF"/>
          <w:lang w:eastAsia="tr-TR"/>
        </w:rPr>
        <w:t>degree program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tr-TR"/>
        </w:rPr>
        <w:t>s</w:t>
      </w:r>
      <w:r w:rsidRPr="000E45AE">
        <w:rPr>
          <w:rFonts w:ascii="Times New Roman" w:eastAsia="Times New Roman" w:hAnsi="Times New Roman" w:cs="Times New Roman"/>
          <w:color w:val="000000"/>
          <w:shd w:val="clear" w:color="auto" w:fill="FFFFFF"/>
          <w:lang w:eastAsia="tr-TR"/>
        </w:rPr>
        <w:t>.</w:t>
      </w:r>
    </w:p>
    <w:p w14:paraId="0774B408" w14:textId="77777777" w:rsidR="002511C8" w:rsidRPr="00487F37" w:rsidRDefault="002511C8" w:rsidP="00487F37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tblpXSpec="center" w:tblpY="1"/>
        <w:tblOverlap w:val="never"/>
        <w:tblW w:w="97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5204"/>
        <w:gridCol w:w="1985"/>
        <w:gridCol w:w="2126"/>
      </w:tblGrid>
      <w:tr w:rsidR="00487F37" w:rsidRPr="00EB5589" w14:paraId="6A5F274D" w14:textId="77777777" w:rsidTr="00487F37"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2623B" w14:textId="77777777" w:rsidR="00487F37" w:rsidRPr="00E61396" w:rsidRDefault="00487F37" w:rsidP="00487F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F6A11" w14:textId="77777777" w:rsidR="00487F37" w:rsidRPr="00E61396" w:rsidRDefault="00487F37" w:rsidP="00487F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Course code/ Course Name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4F8F3" w14:textId="77777777" w:rsidR="00487F37" w:rsidRPr="00E61396" w:rsidRDefault="00487F37" w:rsidP="00487F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Number of groups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F55E5" w14:textId="77777777" w:rsidR="00487F37" w:rsidRPr="00E61396" w:rsidRDefault="00487F37" w:rsidP="00487F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Method of teaching</w:t>
            </w:r>
          </w:p>
        </w:tc>
      </w:tr>
      <w:tr w:rsidR="00487F37" w:rsidRPr="00EB5589" w14:paraId="4B071A5B" w14:textId="77777777" w:rsidTr="00487F37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3B180" w14:textId="77777777" w:rsidR="00487F37" w:rsidRPr="00126D05" w:rsidRDefault="00487F37" w:rsidP="00487F3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26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D775B" w14:textId="77777777" w:rsidR="00487F37" w:rsidRPr="00E61396" w:rsidRDefault="00487F37" w:rsidP="00487F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MDB4011 Introduction to German Language Skills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8C191" w14:textId="77777777" w:rsidR="00487F37" w:rsidRPr="00E61396" w:rsidRDefault="00487F37" w:rsidP="00487F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6938B" w14:textId="77777777" w:rsidR="00487F37" w:rsidRPr="00E61396" w:rsidRDefault="00487F37" w:rsidP="00487F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Face-to-face</w:t>
            </w:r>
          </w:p>
        </w:tc>
      </w:tr>
      <w:tr w:rsidR="00487F37" w:rsidRPr="00EB5589" w14:paraId="4FD04039" w14:textId="77777777" w:rsidTr="00487F37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AED3F" w14:textId="77777777" w:rsidR="00487F37" w:rsidRPr="00126D05" w:rsidRDefault="00487F37" w:rsidP="00487F3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26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C8212" w14:textId="77777777" w:rsidR="00487F37" w:rsidRPr="00E61396" w:rsidRDefault="00487F37" w:rsidP="00487F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MDB40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1 German Language Skills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6D3DD" w14:textId="77777777" w:rsidR="00487F37" w:rsidRPr="00E61396" w:rsidRDefault="00487F37" w:rsidP="00487F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AB1B4" w14:textId="77777777" w:rsidR="00487F37" w:rsidRPr="00E61396" w:rsidRDefault="00487F37" w:rsidP="00487F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Face-to-face</w:t>
            </w:r>
          </w:p>
        </w:tc>
      </w:tr>
      <w:tr w:rsidR="00487F37" w:rsidRPr="00EB5589" w14:paraId="41D330F9" w14:textId="77777777" w:rsidTr="00487F37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CB1E3" w14:textId="77777777" w:rsidR="00487F37" w:rsidRPr="00126D05" w:rsidRDefault="00487F37" w:rsidP="00487F3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26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10983" w14:textId="77777777" w:rsidR="00487F37" w:rsidRPr="00E61396" w:rsidRDefault="00487F37" w:rsidP="00487F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MDB1001 French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 Beginners</w:t>
            </w: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6BB56" w14:textId="77777777" w:rsidR="00487F37" w:rsidRPr="00E61396" w:rsidRDefault="00487F37" w:rsidP="00487F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DAD6E" w14:textId="77777777" w:rsidR="00487F37" w:rsidRPr="00E61396" w:rsidRDefault="00487F37" w:rsidP="00487F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Face-to-face</w:t>
            </w:r>
          </w:p>
        </w:tc>
      </w:tr>
      <w:tr w:rsidR="00487F37" w:rsidRPr="00EB5589" w14:paraId="74286913" w14:textId="77777777" w:rsidTr="00487F37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A9C64" w14:textId="77777777" w:rsidR="00487F37" w:rsidRPr="00126D05" w:rsidRDefault="00487F37" w:rsidP="00487F3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26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EA3A9" w14:textId="77777777" w:rsidR="00487F37" w:rsidRPr="00E61396" w:rsidRDefault="00487F37" w:rsidP="00487F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MDB100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 French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 Beginners</w:t>
            </w: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9637C" w14:textId="77777777" w:rsidR="00487F37" w:rsidRPr="00E61396" w:rsidRDefault="00487F37" w:rsidP="00487F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A64C4" w14:textId="77777777" w:rsidR="00487F37" w:rsidRPr="00E61396" w:rsidRDefault="00487F37" w:rsidP="00487F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Face-to-face</w:t>
            </w:r>
          </w:p>
        </w:tc>
      </w:tr>
      <w:tr w:rsidR="00487F37" w:rsidRPr="00EB5589" w14:paraId="1DCFC981" w14:textId="77777777" w:rsidTr="00487F37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3EEBE" w14:textId="77777777" w:rsidR="00487F37" w:rsidRPr="00126D05" w:rsidRDefault="00487F37" w:rsidP="00487F3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26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ADE25" w14:textId="77777777" w:rsidR="00487F37" w:rsidRPr="00E61396" w:rsidRDefault="00487F37" w:rsidP="00487F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MDB1007 Italian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 Beginners</w:t>
            </w: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8F33A" w14:textId="77777777" w:rsidR="00487F37" w:rsidRDefault="00487F37" w:rsidP="00487F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7E457" w14:textId="33C70201" w:rsidR="00487F37" w:rsidRPr="00E61396" w:rsidRDefault="00487F37" w:rsidP="00487F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UZEM</w:t>
            </w:r>
          </w:p>
        </w:tc>
      </w:tr>
      <w:tr w:rsidR="00487F37" w:rsidRPr="00EB5589" w14:paraId="4B218976" w14:textId="77777777" w:rsidTr="00487F37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222EB" w14:textId="77777777" w:rsidR="00487F37" w:rsidRPr="00126D05" w:rsidRDefault="00487F37" w:rsidP="00487F3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26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26F09" w14:textId="77777777" w:rsidR="00487F37" w:rsidRPr="00E61396" w:rsidRDefault="00487F37" w:rsidP="00487F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MDB100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 Italian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 Beginners</w:t>
            </w: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A61B1" w14:textId="77777777" w:rsidR="00487F37" w:rsidRPr="00E61396" w:rsidRDefault="00487F37" w:rsidP="00487F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2B0B3" w14:textId="6AE4D876" w:rsidR="00487F37" w:rsidRPr="00E61396" w:rsidRDefault="00487F37" w:rsidP="00487F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UZEM</w:t>
            </w:r>
          </w:p>
        </w:tc>
      </w:tr>
      <w:tr w:rsidR="00487F37" w:rsidRPr="00EB5589" w14:paraId="581E65B4" w14:textId="77777777" w:rsidTr="00487F37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343D0" w14:textId="77777777" w:rsidR="00487F37" w:rsidRPr="00126D05" w:rsidRDefault="00487F37" w:rsidP="00487F3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26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D7B7E" w14:textId="77777777" w:rsidR="00487F37" w:rsidRPr="00E61396" w:rsidRDefault="00487F37" w:rsidP="00487F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MDB1009 Greek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 Beginners</w:t>
            </w: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7976B" w14:textId="77777777" w:rsidR="00487F37" w:rsidRPr="00E61396" w:rsidRDefault="00487F37" w:rsidP="00487F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8CD72" w14:textId="77777777" w:rsidR="00487F37" w:rsidRPr="00E61396" w:rsidRDefault="00487F37" w:rsidP="00487F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UZEM</w:t>
            </w:r>
          </w:p>
        </w:tc>
      </w:tr>
      <w:tr w:rsidR="00487F37" w:rsidRPr="00EB5589" w14:paraId="05AB525E" w14:textId="77777777" w:rsidTr="00487F37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09BAF" w14:textId="77777777" w:rsidR="00487F37" w:rsidRPr="00126D05" w:rsidRDefault="00487F37" w:rsidP="00487F3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26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154A0" w14:textId="77777777" w:rsidR="00487F37" w:rsidRPr="00E61396" w:rsidRDefault="00487F37" w:rsidP="00487F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MDB10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 Greek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 Beginners</w:t>
            </w: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865F9" w14:textId="77777777" w:rsidR="00487F37" w:rsidRDefault="00487F37" w:rsidP="00487F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CF838" w14:textId="77777777" w:rsidR="00487F37" w:rsidRPr="00E61396" w:rsidRDefault="00487F37" w:rsidP="00487F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UZEM</w:t>
            </w:r>
          </w:p>
        </w:tc>
      </w:tr>
      <w:tr w:rsidR="00487F37" w:rsidRPr="00EB5589" w14:paraId="06D7EE4B" w14:textId="77777777" w:rsidTr="00487F37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38158" w14:textId="77777777" w:rsidR="00487F37" w:rsidRPr="00126D05" w:rsidRDefault="00487F37" w:rsidP="00487F3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26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5D25B" w14:textId="77777777" w:rsidR="00487F37" w:rsidRPr="00E61396" w:rsidRDefault="00487F37" w:rsidP="00487F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MDB1011 Chinese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for Beginners</w:t>
            </w: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3A82D" w14:textId="77777777" w:rsidR="00487F37" w:rsidRPr="00E61396" w:rsidRDefault="00487F37" w:rsidP="00487F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7AC41" w14:textId="77777777" w:rsidR="00487F37" w:rsidRPr="00E61396" w:rsidRDefault="00487F37" w:rsidP="00487F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UZEM</w:t>
            </w:r>
          </w:p>
        </w:tc>
      </w:tr>
      <w:tr w:rsidR="00487F37" w:rsidRPr="00EB5589" w14:paraId="486585CD" w14:textId="77777777" w:rsidTr="00487F37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D5AF6" w14:textId="77777777" w:rsidR="00487F37" w:rsidRPr="00126D05" w:rsidRDefault="00487F37" w:rsidP="00487F3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26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74D2F" w14:textId="77777777" w:rsidR="00487F37" w:rsidRPr="00E61396" w:rsidRDefault="00487F37" w:rsidP="00487F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MDB1013 Japanese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 Beginners</w:t>
            </w: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8D84B" w14:textId="30D71369" w:rsidR="00487F37" w:rsidRPr="00E61396" w:rsidRDefault="00AD2584" w:rsidP="00487F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E9561" w14:textId="77777777" w:rsidR="00487F37" w:rsidRPr="00E61396" w:rsidRDefault="00487F37" w:rsidP="00487F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UZEM</w:t>
            </w:r>
          </w:p>
        </w:tc>
      </w:tr>
      <w:tr w:rsidR="00487F37" w:rsidRPr="00EB5589" w14:paraId="4B20CE3D" w14:textId="77777777" w:rsidTr="00487F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AE1F6" w14:textId="77777777" w:rsidR="00487F37" w:rsidRPr="00126D05" w:rsidRDefault="00487F37" w:rsidP="00487F3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26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B880F" w14:textId="77777777" w:rsidR="00487F37" w:rsidRPr="00E61396" w:rsidRDefault="00487F37" w:rsidP="00487F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MDB1017 Persian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 Beginners</w:t>
            </w: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FA4A8" w14:textId="77777777" w:rsidR="00487F37" w:rsidRPr="00E61396" w:rsidRDefault="00487F37" w:rsidP="00487F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C8897" w14:textId="77777777" w:rsidR="00487F37" w:rsidRPr="00E61396" w:rsidRDefault="00487F37" w:rsidP="00487F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UZEM</w:t>
            </w:r>
          </w:p>
        </w:tc>
      </w:tr>
      <w:tr w:rsidR="00487F37" w:rsidRPr="00EB5589" w14:paraId="23373256" w14:textId="77777777" w:rsidTr="00487F3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4DBA4" w14:textId="77777777" w:rsidR="00487F37" w:rsidRPr="00126D05" w:rsidRDefault="00487F37" w:rsidP="00487F3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26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B087C" w14:textId="77777777" w:rsidR="00487F37" w:rsidRPr="00E61396" w:rsidRDefault="00487F37" w:rsidP="00487F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MDB1019 Russian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Beginners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131B9" w14:textId="77777777" w:rsidR="00487F37" w:rsidRPr="00E61396" w:rsidRDefault="00487F37" w:rsidP="00487F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D5447" w14:textId="77777777" w:rsidR="00487F37" w:rsidRPr="00E61396" w:rsidRDefault="00487F37" w:rsidP="00487F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UZEM</w:t>
            </w:r>
          </w:p>
        </w:tc>
      </w:tr>
    </w:tbl>
    <w:p w14:paraId="75105F0D" w14:textId="101B5BEE" w:rsidR="003468EF" w:rsidRDefault="003468EF"/>
    <w:p w14:paraId="04A263A6" w14:textId="64D594E5" w:rsidR="003468EF" w:rsidRDefault="003468EF"/>
    <w:p w14:paraId="70BDFADE" w14:textId="77777777" w:rsidR="003468EF" w:rsidRDefault="003468EF"/>
    <w:sectPr w:rsidR="003468EF" w:rsidSect="00D548F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18D5"/>
    <w:multiLevelType w:val="hybridMultilevel"/>
    <w:tmpl w:val="C1F8E7E0"/>
    <w:lvl w:ilvl="0" w:tplc="B7083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5529F"/>
    <w:multiLevelType w:val="hybridMultilevel"/>
    <w:tmpl w:val="46CEC2B4"/>
    <w:lvl w:ilvl="0" w:tplc="B4AEEC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62E81"/>
    <w:multiLevelType w:val="hybridMultilevel"/>
    <w:tmpl w:val="84506A60"/>
    <w:lvl w:ilvl="0" w:tplc="B7083D4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611521608">
    <w:abstractNumId w:val="1"/>
  </w:num>
  <w:num w:numId="2" w16cid:durableId="369763929">
    <w:abstractNumId w:val="0"/>
  </w:num>
  <w:num w:numId="3" w16cid:durableId="1567690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C8"/>
    <w:rsid w:val="0013047F"/>
    <w:rsid w:val="00193FE6"/>
    <w:rsid w:val="002251FC"/>
    <w:rsid w:val="002511C8"/>
    <w:rsid w:val="002F3D63"/>
    <w:rsid w:val="00317708"/>
    <w:rsid w:val="00336AD4"/>
    <w:rsid w:val="003468EF"/>
    <w:rsid w:val="003C7B0B"/>
    <w:rsid w:val="003F5D23"/>
    <w:rsid w:val="00487F37"/>
    <w:rsid w:val="00514D20"/>
    <w:rsid w:val="006E18BF"/>
    <w:rsid w:val="007E5D14"/>
    <w:rsid w:val="007F5A47"/>
    <w:rsid w:val="00810730"/>
    <w:rsid w:val="00A57DE2"/>
    <w:rsid w:val="00AC36F2"/>
    <w:rsid w:val="00AD162B"/>
    <w:rsid w:val="00AD2584"/>
    <w:rsid w:val="00C03B24"/>
    <w:rsid w:val="00D548F2"/>
    <w:rsid w:val="00DE058F"/>
    <w:rsid w:val="00E15D52"/>
    <w:rsid w:val="00F05973"/>
    <w:rsid w:val="00FE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6017D8"/>
  <w15:chartTrackingRefBased/>
  <w15:docId w15:val="{DEEF3C69-AD79-9E4C-BD1E-0724EF81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before="240" w:after="240" w:line="360" w:lineRule="auto"/>
        <w:ind w:firstLine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1C8"/>
    <w:pPr>
      <w:spacing w:before="0" w:after="0" w:line="240" w:lineRule="auto"/>
      <w:ind w:firstLine="0"/>
      <w:jc w:val="left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51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9C2B68-0A47-D545-B349-B1F9D56D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kartal yayli</dc:creator>
  <cp:keywords/>
  <dc:description/>
  <cp:lastModifiedBy>serap kartal yayli</cp:lastModifiedBy>
  <cp:revision>8</cp:revision>
  <dcterms:created xsi:type="dcterms:W3CDTF">2025-02-03T18:16:00Z</dcterms:created>
  <dcterms:modified xsi:type="dcterms:W3CDTF">2025-02-03T18:23:00Z</dcterms:modified>
</cp:coreProperties>
</file>